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CA" w:rsidRDefault="00F817BA">
      <w:r>
        <w:t>Uit de netwerkovereenkomst WINGG (dd. 20/11/2020):</w:t>
      </w:r>
    </w:p>
    <w:p w:rsidR="00F817BA" w:rsidRPr="00AE5E0A" w:rsidRDefault="00F817BA" w:rsidP="00F817BA">
      <w:pPr>
        <w:autoSpaceDE w:val="0"/>
        <w:autoSpaceDN w:val="0"/>
        <w:adjustRightInd w:val="0"/>
        <w:jc w:val="both"/>
        <w:rPr>
          <w:bCs/>
        </w:rPr>
      </w:pPr>
      <w:r w:rsidRPr="00AE5E0A">
        <w:rPr>
          <w:rFonts w:cs="Arial"/>
          <w:color w:val="000000"/>
        </w:rPr>
        <w:t xml:space="preserve">“Als netwerkpartners worden beschouwd: </w:t>
      </w:r>
      <w:r w:rsidR="003F7AB7" w:rsidRPr="00AE5E0A">
        <w:rPr>
          <w:rFonts w:cs="Arial"/>
          <w:color w:val="000000"/>
        </w:rPr>
        <w:t xml:space="preserve">alle </w:t>
      </w:r>
      <w:r w:rsidR="003F7AB7" w:rsidRPr="00AE5E0A">
        <w:rPr>
          <w:bCs/>
        </w:rPr>
        <w:t>zorgactoren en/of personen die zich richten op kinderen, jongeren en hun context in West-Vlaanderen, zich engageren tot samenwerking in het netwerk en bereid zijn voorliggende netwerkovereenkomst te volgen, evenals de organisaties die optreden als vertegenwoordigers van ki</w:t>
      </w:r>
      <w:bookmarkStart w:id="0" w:name="_GoBack"/>
      <w:r w:rsidR="003F7AB7" w:rsidRPr="00AE5E0A">
        <w:rPr>
          <w:bCs/>
        </w:rPr>
        <w:t>n</w:t>
      </w:r>
      <w:bookmarkEnd w:id="0"/>
      <w:r w:rsidR="003F7AB7" w:rsidRPr="00AE5E0A">
        <w:rPr>
          <w:bCs/>
        </w:rPr>
        <w:t>deren, jongeren en hun naastbetrokkenen</w:t>
      </w:r>
    </w:p>
    <w:p w:rsidR="00F817BA" w:rsidRDefault="00F817BA" w:rsidP="00F817BA">
      <w:pPr>
        <w:jc w:val="both"/>
      </w:pPr>
      <w:r w:rsidRPr="003F7AB7">
        <w:t>Iedere natuurlijke persoon en elke organisatie, al dan niet rechtspersoon, kan toetreden als netwerkpartner,  op voorwaarde dat hij/zij de daartoe opgemaakte engagementsverklaring</w:t>
      </w:r>
      <w:r>
        <w:t xml:space="preserve"> ondertekent.”</w:t>
      </w:r>
    </w:p>
    <w:p w:rsidR="00F817BA" w:rsidRDefault="00A12F11" w:rsidP="00A12F11">
      <w:pPr>
        <w:jc w:val="center"/>
      </w:pPr>
      <w:r>
        <w:t>************</w:t>
      </w:r>
    </w:p>
    <w:p w:rsidR="00F817BA" w:rsidRPr="00A12F11" w:rsidRDefault="00F817BA" w:rsidP="00F817BA">
      <w:pPr>
        <w:jc w:val="both"/>
        <w:rPr>
          <w:i/>
        </w:rPr>
      </w:pPr>
      <w:r w:rsidRPr="00A12F11">
        <w:rPr>
          <w:i/>
        </w:rPr>
        <w:t>Ik/Wij, ………………………………………………………………………………………</w:t>
      </w:r>
      <w:r w:rsidRPr="00A12F11">
        <w:rPr>
          <w:i/>
        </w:rPr>
        <w:tab/>
        <w:t xml:space="preserve"> (natuurlijke persoon of organisatie)</w:t>
      </w:r>
    </w:p>
    <w:p w:rsidR="00F817BA" w:rsidRDefault="00A12F11" w:rsidP="00F817BA">
      <w:pPr>
        <w:jc w:val="both"/>
        <w:rPr>
          <w:i/>
        </w:rPr>
      </w:pPr>
      <w:r w:rsidRPr="00A12F11">
        <w:rPr>
          <w:i/>
        </w:rPr>
        <w:t>Verklaar/</w:t>
      </w:r>
      <w:r w:rsidR="00F817BA" w:rsidRPr="00A12F11">
        <w:rPr>
          <w:i/>
        </w:rPr>
        <w:t xml:space="preserve">verklaren hierbij </w:t>
      </w:r>
      <w:r w:rsidRPr="00A12F11">
        <w:rPr>
          <w:i/>
        </w:rPr>
        <w:t xml:space="preserve">akkoord te gaan met de onderstaande missie en visie van het netwerk WINGG en met de operationalisering van het engagement als netwerkpartner. </w:t>
      </w:r>
    </w:p>
    <w:p w:rsidR="00A12F11" w:rsidRPr="00A12F11" w:rsidRDefault="00A12F11" w:rsidP="00445F4F">
      <w:pPr>
        <w:jc w:val="center"/>
        <w:rPr>
          <w:i/>
        </w:rPr>
      </w:pPr>
      <w:r>
        <w:t>************</w:t>
      </w:r>
    </w:p>
    <w:p w:rsidR="00A12F11" w:rsidRPr="00776430" w:rsidRDefault="00A12F11" w:rsidP="00A12F11">
      <w:pPr>
        <w:pStyle w:val="Default"/>
        <w:spacing w:line="276" w:lineRule="auto"/>
        <w:rPr>
          <w:rFonts w:asciiTheme="minorHAnsi" w:hAnsiTheme="minorHAnsi"/>
          <w:b/>
          <w:iCs/>
          <w:color w:val="auto"/>
          <w:sz w:val="22"/>
          <w:szCs w:val="22"/>
        </w:rPr>
      </w:pPr>
      <w:r>
        <w:rPr>
          <w:rFonts w:asciiTheme="minorHAnsi" w:hAnsiTheme="minorHAnsi"/>
          <w:b/>
          <w:iCs/>
          <w:color w:val="auto"/>
          <w:sz w:val="22"/>
          <w:szCs w:val="22"/>
        </w:rPr>
        <w:t>1/</w:t>
      </w:r>
      <w:r w:rsidRPr="00776430">
        <w:rPr>
          <w:rFonts w:asciiTheme="minorHAnsi" w:hAnsiTheme="minorHAnsi"/>
          <w:b/>
          <w:iCs/>
          <w:color w:val="auto"/>
          <w:sz w:val="22"/>
          <w:szCs w:val="22"/>
        </w:rPr>
        <w:t>Missie van het netwerk</w:t>
      </w:r>
    </w:p>
    <w:p w:rsidR="00A12F11" w:rsidRPr="00776430" w:rsidRDefault="00A12F11" w:rsidP="00A12F11">
      <w:pPr>
        <w:jc w:val="both"/>
        <w:rPr>
          <w:rFonts w:cs="Arial"/>
        </w:rPr>
      </w:pPr>
      <w:r>
        <w:rPr>
          <w:rFonts w:cs="Arial"/>
        </w:rPr>
        <w:t xml:space="preserve">WINGG </w:t>
      </w:r>
      <w:r w:rsidRPr="00776430">
        <w:rPr>
          <w:rFonts w:cs="Arial"/>
        </w:rPr>
        <w:t xml:space="preserve">engageert zich </w:t>
      </w:r>
      <w:r>
        <w:rPr>
          <w:rFonts w:cs="Arial"/>
        </w:rPr>
        <w:t xml:space="preserve">als </w:t>
      </w:r>
      <w:r w:rsidRPr="00776430">
        <w:rPr>
          <w:rFonts w:cs="Arial"/>
        </w:rPr>
        <w:t>netwerk GGZ kinderen en jongeren West-Vlaanderen om een zorg-op-maat aanbod en zorgcontinuïteit voor zorgvragers en hun context na te streven. Het netwerk initieert, faciliteert en realiseert een globaal, geïntegreerd, behoeften gestuurd én kwalitatief aanbod voor kinderen, jongeren en adolescenten (0 tot 18 jaar, met aandacht voor de scharnierleeftijd van 16 tot 23 jaar) met psychische problemen en hun context door het realiseren van effectieve (</w:t>
      </w:r>
      <w:proofErr w:type="spellStart"/>
      <w:r w:rsidRPr="00776430">
        <w:rPr>
          <w:rFonts w:cs="Arial"/>
        </w:rPr>
        <w:t>evidence-based</w:t>
      </w:r>
      <w:proofErr w:type="spellEnd"/>
      <w:r w:rsidRPr="00776430">
        <w:rPr>
          <w:rFonts w:cs="Arial"/>
        </w:rPr>
        <w:t xml:space="preserve">) en efficiënte zorgcircuits waarbij de expertise en complementariteit van alle relevante actoren binnen een constructieve samenwerking maximaal worden benut teneinde de zorgcontinuïteit te optimaliseren. </w:t>
      </w:r>
    </w:p>
    <w:p w:rsidR="00A12F11" w:rsidRPr="00776430" w:rsidRDefault="00A12F11" w:rsidP="00A12F11">
      <w:pPr>
        <w:rPr>
          <w:rFonts w:cs="Arial"/>
        </w:rPr>
      </w:pPr>
      <w:r w:rsidRPr="00776430">
        <w:rPr>
          <w:rFonts w:cs="Arial"/>
        </w:rPr>
        <w:t>De zeven uitgangspunten van de Gemeenschappelijke Verklaring</w:t>
      </w:r>
      <w:r w:rsidRPr="00776430">
        <w:rPr>
          <w:rStyle w:val="Voetnootmarkering"/>
          <w:rFonts w:cs="Arial"/>
        </w:rPr>
        <w:footnoteReference w:id="1"/>
      </w:r>
      <w:r w:rsidRPr="00776430">
        <w:rPr>
          <w:rFonts w:cs="Arial"/>
        </w:rPr>
        <w:t xml:space="preserve"> vormen de basis voor de uitvoering van deze missie.</w:t>
      </w:r>
    </w:p>
    <w:p w:rsidR="00A12F11" w:rsidRPr="00776430" w:rsidRDefault="00A12F11" w:rsidP="00A12F11">
      <w:pPr>
        <w:pStyle w:val="Default"/>
        <w:spacing w:line="276" w:lineRule="auto"/>
        <w:rPr>
          <w:rFonts w:asciiTheme="minorHAnsi" w:hAnsiTheme="minorHAnsi"/>
          <w:b/>
          <w:iCs/>
          <w:color w:val="auto"/>
          <w:sz w:val="22"/>
          <w:szCs w:val="22"/>
        </w:rPr>
      </w:pPr>
      <w:r>
        <w:rPr>
          <w:rFonts w:asciiTheme="minorHAnsi" w:hAnsiTheme="minorHAnsi"/>
          <w:b/>
          <w:iCs/>
          <w:color w:val="auto"/>
          <w:sz w:val="22"/>
          <w:szCs w:val="22"/>
        </w:rPr>
        <w:t>2/</w:t>
      </w:r>
      <w:r w:rsidRPr="00776430">
        <w:rPr>
          <w:rFonts w:asciiTheme="minorHAnsi" w:hAnsiTheme="minorHAnsi"/>
          <w:b/>
          <w:iCs/>
          <w:color w:val="auto"/>
          <w:sz w:val="22"/>
          <w:szCs w:val="22"/>
        </w:rPr>
        <w:t>Visie</w:t>
      </w:r>
    </w:p>
    <w:p w:rsidR="00A12F11" w:rsidRPr="00776430" w:rsidRDefault="00A12F11" w:rsidP="00A12F11">
      <w:pPr>
        <w:pStyle w:val="Default"/>
        <w:spacing w:line="276" w:lineRule="auto"/>
        <w:ind w:left="-3"/>
        <w:jc w:val="both"/>
        <w:rPr>
          <w:rFonts w:asciiTheme="minorHAnsi" w:hAnsiTheme="minorHAnsi"/>
          <w:color w:val="auto"/>
          <w:sz w:val="22"/>
          <w:szCs w:val="22"/>
        </w:rPr>
      </w:pPr>
      <w:r w:rsidRPr="00776430">
        <w:rPr>
          <w:rFonts w:asciiTheme="minorHAnsi" w:hAnsiTheme="minorHAnsi"/>
          <w:b/>
          <w:iCs/>
          <w:color w:val="auto"/>
          <w:sz w:val="22"/>
          <w:szCs w:val="22"/>
        </w:rPr>
        <w:t>Alle kinderen, jongeren en hun context ongeacht hun verblijfplaats</w:t>
      </w:r>
      <w:r w:rsidRPr="00776430">
        <w:rPr>
          <w:rFonts w:asciiTheme="minorHAnsi" w:hAnsiTheme="minorHAnsi"/>
          <w:iCs/>
          <w:color w:val="auto"/>
          <w:sz w:val="22"/>
          <w:szCs w:val="22"/>
        </w:rPr>
        <w:t xml:space="preserve"> binnen het werkingsgebied hebben recht op een toegankelijke, betaalbare, betrokken, positieve, deskundige, kwaliteitsvolle en continue GGZ op maat van zijn/haar noden overeenkomstig het subsidiariteitsprincipe (</w:t>
      </w:r>
      <w:proofErr w:type="spellStart"/>
      <w:r w:rsidRPr="00776430">
        <w:rPr>
          <w:rFonts w:asciiTheme="minorHAnsi" w:hAnsiTheme="minorHAnsi"/>
          <w:b/>
          <w:iCs/>
          <w:color w:val="auto"/>
          <w:sz w:val="22"/>
          <w:szCs w:val="22"/>
        </w:rPr>
        <w:t>stepped</w:t>
      </w:r>
      <w:proofErr w:type="spellEnd"/>
      <w:r w:rsidRPr="00776430">
        <w:rPr>
          <w:rFonts w:asciiTheme="minorHAnsi" w:hAnsiTheme="minorHAnsi"/>
          <w:b/>
          <w:iCs/>
          <w:color w:val="auto"/>
          <w:sz w:val="22"/>
          <w:szCs w:val="22"/>
        </w:rPr>
        <w:t xml:space="preserve"> care model</w:t>
      </w:r>
      <w:r w:rsidRPr="00776430">
        <w:rPr>
          <w:rFonts w:asciiTheme="minorHAnsi" w:hAnsiTheme="minorHAnsi"/>
          <w:iCs/>
          <w:color w:val="auto"/>
          <w:sz w:val="22"/>
          <w:szCs w:val="22"/>
        </w:rPr>
        <w:t xml:space="preserve">).  Er wordt steeds vertrokken vanuit zowel de krachten (talenten) als de beperkingen van het kind/de jongere en diens context waarbij steeds de meest effectieve, wetenschappelijk onderbouwde behandelmethoden worden ingezet. De herstelvisie staat hierin centraal. Zowel binnen de zorg als binnen de netwerken staan dialoog en participatie van kinderen, jongeren en hun context in de verschillende fasen van beslissing centraal. </w:t>
      </w:r>
    </w:p>
    <w:p w:rsidR="00A12F11" w:rsidRPr="00776430" w:rsidRDefault="00A12F11" w:rsidP="00A12F11">
      <w:pPr>
        <w:pStyle w:val="Lijstalinea"/>
        <w:ind w:left="9"/>
        <w:jc w:val="both"/>
        <w:rPr>
          <w:rFonts w:cs="Arial"/>
        </w:rPr>
      </w:pPr>
    </w:p>
    <w:p w:rsidR="00A12F11" w:rsidRPr="00776430" w:rsidRDefault="00A12F11" w:rsidP="00A12F11">
      <w:pPr>
        <w:pStyle w:val="Lijstalinea"/>
        <w:ind w:left="9"/>
        <w:jc w:val="both"/>
        <w:rPr>
          <w:rFonts w:cs="Arial"/>
        </w:rPr>
      </w:pPr>
      <w:r w:rsidRPr="00776430">
        <w:rPr>
          <w:rFonts w:cs="Arial"/>
        </w:rPr>
        <w:lastRenderedPageBreak/>
        <w:t>In lijn met De Gids wordt in het geestelijk gezondheidsbeleid voor kinderen en jongeren uitgegaan van een globale en geïntegreerde aanpak van alle zorgcomponenten (</w:t>
      </w:r>
      <w:proofErr w:type="spellStart"/>
      <w:r w:rsidRPr="00776430">
        <w:rPr>
          <w:rFonts w:cs="Arial"/>
          <w:b/>
        </w:rPr>
        <w:t>collaborative</w:t>
      </w:r>
      <w:proofErr w:type="spellEnd"/>
      <w:r w:rsidRPr="00776430">
        <w:rPr>
          <w:rFonts w:cs="Arial"/>
          <w:b/>
        </w:rPr>
        <w:t xml:space="preserve"> care</w:t>
      </w:r>
      <w:r w:rsidRPr="00776430">
        <w:rPr>
          <w:rFonts w:cs="Arial"/>
        </w:rPr>
        <w:t xml:space="preserve">). </w:t>
      </w:r>
      <w:r>
        <w:rPr>
          <w:rFonts w:cs="Arial"/>
        </w:rPr>
        <w:t>WINGG</w:t>
      </w:r>
      <w:r w:rsidRPr="00776430">
        <w:rPr>
          <w:rFonts w:cs="Arial"/>
        </w:rPr>
        <w:t xml:space="preserve"> hecht er belang aan om – in het licht van efficiëntie – gestructureerd en gefaseerd te werk te gaan in de ontwikkeling van diverse zorgcircuits. De nadruk wordt zowel gelegd op preventie, vroegdetectie, screening, diagnostiek en behandeling, in en met de eigen context, ambulant dan wel (semi-) residentieel. </w:t>
      </w:r>
    </w:p>
    <w:p w:rsidR="00A12F11" w:rsidRPr="00776430" w:rsidRDefault="00A12F11" w:rsidP="00A12F11">
      <w:pPr>
        <w:pStyle w:val="Default"/>
        <w:spacing w:after="240" w:line="276" w:lineRule="auto"/>
        <w:jc w:val="both"/>
        <w:rPr>
          <w:rFonts w:asciiTheme="minorHAnsi" w:hAnsiTheme="minorHAnsi"/>
          <w:sz w:val="22"/>
          <w:szCs w:val="22"/>
        </w:rPr>
      </w:pPr>
      <w:r w:rsidRPr="00776430">
        <w:rPr>
          <w:rFonts w:asciiTheme="minorHAnsi" w:hAnsiTheme="minorHAnsi"/>
          <w:b/>
          <w:sz w:val="22"/>
          <w:szCs w:val="22"/>
        </w:rPr>
        <w:t>De beoogde leeftijdsgroep is</w:t>
      </w:r>
      <w:r w:rsidRPr="00776430">
        <w:rPr>
          <w:rFonts w:asciiTheme="minorHAnsi" w:hAnsiTheme="minorHAnsi"/>
          <w:sz w:val="22"/>
          <w:szCs w:val="22"/>
        </w:rPr>
        <w:t xml:space="preserve"> </w:t>
      </w:r>
      <w:r w:rsidRPr="00776430">
        <w:rPr>
          <w:rFonts w:asciiTheme="minorHAnsi" w:hAnsiTheme="minorHAnsi"/>
          <w:b/>
          <w:sz w:val="22"/>
          <w:szCs w:val="22"/>
        </w:rPr>
        <w:t>0-18 jaar</w:t>
      </w:r>
      <w:r w:rsidRPr="00776430">
        <w:rPr>
          <w:rFonts w:asciiTheme="minorHAnsi" w:hAnsiTheme="minorHAnsi"/>
          <w:sz w:val="22"/>
          <w:szCs w:val="22"/>
        </w:rPr>
        <w:t xml:space="preserve">, met aandacht voor de scharnierleeftijd 16-23 jaar. Om die reden beoogt </w:t>
      </w:r>
      <w:r>
        <w:rPr>
          <w:rFonts w:asciiTheme="minorHAnsi" w:hAnsiTheme="minorHAnsi"/>
          <w:sz w:val="22"/>
          <w:szCs w:val="22"/>
        </w:rPr>
        <w:t>WINGG</w:t>
      </w:r>
      <w:r w:rsidRPr="00776430">
        <w:rPr>
          <w:rFonts w:asciiTheme="minorHAnsi" w:hAnsiTheme="minorHAnsi"/>
          <w:sz w:val="22"/>
          <w:szCs w:val="22"/>
        </w:rPr>
        <w:t xml:space="preserve"> ook een nauwe samenwerking met de </w:t>
      </w:r>
      <w:r>
        <w:rPr>
          <w:rFonts w:asciiTheme="minorHAnsi" w:hAnsiTheme="minorHAnsi"/>
          <w:sz w:val="22"/>
          <w:szCs w:val="22"/>
        </w:rPr>
        <w:t>netwerken GGZ voor volwassenen</w:t>
      </w:r>
      <w:r w:rsidRPr="00776430">
        <w:rPr>
          <w:rFonts w:asciiTheme="minorHAnsi" w:hAnsiTheme="minorHAnsi"/>
          <w:sz w:val="22"/>
          <w:szCs w:val="22"/>
        </w:rPr>
        <w:t xml:space="preserve"> en alle voorzieningen voor volwassenen. </w:t>
      </w:r>
    </w:p>
    <w:p w:rsidR="00A12F11" w:rsidRPr="00776430" w:rsidRDefault="00A12F11" w:rsidP="00A12F11">
      <w:pPr>
        <w:pStyle w:val="Default"/>
        <w:spacing w:line="276" w:lineRule="auto"/>
        <w:jc w:val="both"/>
        <w:rPr>
          <w:rFonts w:asciiTheme="minorHAnsi" w:hAnsiTheme="minorHAnsi"/>
          <w:color w:val="FF0000"/>
          <w:sz w:val="22"/>
          <w:szCs w:val="22"/>
        </w:rPr>
      </w:pPr>
      <w:r>
        <w:rPr>
          <w:rFonts w:asciiTheme="minorHAnsi" w:hAnsiTheme="minorHAnsi"/>
          <w:color w:val="auto"/>
          <w:sz w:val="22"/>
          <w:szCs w:val="22"/>
        </w:rPr>
        <w:t>WINGG</w:t>
      </w:r>
      <w:r w:rsidRPr="00776430">
        <w:rPr>
          <w:rFonts w:asciiTheme="minorHAnsi" w:hAnsiTheme="minorHAnsi"/>
          <w:color w:val="auto"/>
          <w:sz w:val="22"/>
          <w:szCs w:val="22"/>
        </w:rPr>
        <w:t xml:space="preserve"> wil kinderen, jongeren en hun context een actieve rol geven in de ontwikkeling van het geestelijke gezondheidsbeleid en de vernieuwde organisatie ervan. Belangrijke keuzes van het netwerkcomité zullen steeds bij adviesorganen en bij belangen- en patiëntenorganisaties worden afgetoetst. </w:t>
      </w:r>
      <w:r>
        <w:rPr>
          <w:rFonts w:asciiTheme="minorHAnsi" w:hAnsiTheme="minorHAnsi"/>
          <w:color w:val="auto"/>
          <w:sz w:val="22"/>
          <w:szCs w:val="22"/>
        </w:rPr>
        <w:t>WINGG</w:t>
      </w:r>
      <w:r w:rsidRPr="00776430">
        <w:rPr>
          <w:rFonts w:asciiTheme="minorHAnsi" w:hAnsiTheme="minorHAnsi"/>
          <w:color w:val="auto"/>
          <w:sz w:val="22"/>
          <w:szCs w:val="22"/>
        </w:rPr>
        <w:t xml:space="preserve"> streeft er naar het </w:t>
      </w:r>
      <w:r w:rsidRPr="00776430">
        <w:rPr>
          <w:rFonts w:asciiTheme="minorHAnsi" w:hAnsiTheme="minorHAnsi"/>
          <w:b/>
          <w:color w:val="auto"/>
          <w:sz w:val="22"/>
          <w:szCs w:val="22"/>
        </w:rPr>
        <w:t xml:space="preserve">niveau van participatie, inspraak en empowerment van kinderen, jongeren en hun context te verhogen </w:t>
      </w:r>
      <w:r w:rsidRPr="00776430">
        <w:rPr>
          <w:rFonts w:asciiTheme="minorHAnsi" w:hAnsiTheme="minorHAnsi"/>
          <w:color w:val="auto"/>
          <w:sz w:val="22"/>
          <w:szCs w:val="22"/>
        </w:rPr>
        <w:t xml:space="preserve">en zal deze strategische doelstelling in concrete acties omzetten. </w:t>
      </w:r>
    </w:p>
    <w:p w:rsidR="00A12F11" w:rsidRPr="00776430" w:rsidRDefault="00A12F11" w:rsidP="00A12F11">
      <w:pPr>
        <w:pStyle w:val="Default"/>
        <w:spacing w:line="276" w:lineRule="auto"/>
        <w:jc w:val="both"/>
        <w:rPr>
          <w:rFonts w:asciiTheme="minorHAnsi" w:hAnsiTheme="minorHAnsi"/>
          <w:color w:val="auto"/>
          <w:sz w:val="22"/>
          <w:szCs w:val="22"/>
        </w:rPr>
      </w:pPr>
    </w:p>
    <w:p w:rsidR="00A12F11" w:rsidRPr="00A12F11" w:rsidRDefault="00A12F11" w:rsidP="00A12F11">
      <w:pPr>
        <w:pStyle w:val="Default"/>
        <w:spacing w:after="34" w:line="276" w:lineRule="auto"/>
        <w:rPr>
          <w:rFonts w:asciiTheme="minorHAnsi" w:hAnsiTheme="minorHAnsi"/>
          <w:b/>
          <w:color w:val="auto"/>
          <w:sz w:val="22"/>
          <w:szCs w:val="22"/>
        </w:rPr>
      </w:pPr>
      <w:r>
        <w:rPr>
          <w:rFonts w:asciiTheme="minorHAnsi" w:hAnsiTheme="minorHAnsi"/>
          <w:b/>
          <w:color w:val="auto"/>
          <w:sz w:val="22"/>
          <w:szCs w:val="22"/>
        </w:rPr>
        <w:t>3/</w:t>
      </w:r>
      <w:r w:rsidRPr="00A12F11">
        <w:rPr>
          <w:rFonts w:asciiTheme="minorHAnsi" w:hAnsiTheme="minorHAnsi"/>
          <w:b/>
          <w:color w:val="auto"/>
          <w:sz w:val="22"/>
          <w:szCs w:val="22"/>
        </w:rPr>
        <w:t>Operationalisering van de engagementen van de partners in het netwerk</w:t>
      </w:r>
    </w:p>
    <w:p w:rsidR="00A12F11" w:rsidRPr="00776430" w:rsidRDefault="00A12F11" w:rsidP="00A12F11">
      <w:pPr>
        <w:pStyle w:val="Default"/>
        <w:spacing w:after="34" w:line="276" w:lineRule="auto"/>
        <w:jc w:val="both"/>
        <w:rPr>
          <w:rFonts w:asciiTheme="minorHAnsi" w:hAnsiTheme="minorHAnsi"/>
          <w:color w:val="auto"/>
          <w:sz w:val="22"/>
          <w:szCs w:val="22"/>
        </w:rPr>
      </w:pPr>
      <w:r w:rsidRPr="00776430">
        <w:rPr>
          <w:rFonts w:asciiTheme="minorHAnsi" w:hAnsiTheme="minorHAnsi"/>
          <w:color w:val="auto"/>
          <w:sz w:val="22"/>
          <w:szCs w:val="22"/>
        </w:rPr>
        <w:t>Een engagement in het kader van deze netwerkovereenkomst beoogt het maatschappelijk belang van de geestelijke gezondheid voor kinderen en jongeren in West-Vlaanderen, overeenkomstig de missie en visie van het netwerk. Het engagement is niet vrijblijvend en is niet bedoeld om de individuele belangen van de eigen voorziening/dienstverlening te dienen.</w:t>
      </w:r>
    </w:p>
    <w:p w:rsidR="00A12F11" w:rsidRPr="00776430" w:rsidRDefault="00A12F11" w:rsidP="00A12F11">
      <w:pPr>
        <w:pStyle w:val="Default"/>
        <w:spacing w:after="34" w:line="276" w:lineRule="auto"/>
        <w:jc w:val="both"/>
        <w:rPr>
          <w:rFonts w:asciiTheme="minorHAnsi" w:hAnsiTheme="minorHAnsi"/>
          <w:color w:val="auto"/>
          <w:sz w:val="22"/>
          <w:szCs w:val="22"/>
        </w:rPr>
      </w:pPr>
      <w:r w:rsidRPr="00776430">
        <w:rPr>
          <w:rFonts w:asciiTheme="minorHAnsi" w:hAnsiTheme="minorHAnsi"/>
          <w:color w:val="auto"/>
          <w:sz w:val="22"/>
          <w:szCs w:val="22"/>
        </w:rPr>
        <w:t xml:space="preserve">Uitgaand van de meerwaarde die </w:t>
      </w:r>
      <w:r>
        <w:rPr>
          <w:rFonts w:asciiTheme="minorHAnsi" w:hAnsiTheme="minorHAnsi"/>
          <w:color w:val="auto"/>
          <w:sz w:val="22"/>
          <w:szCs w:val="22"/>
        </w:rPr>
        <w:t>WINGG</w:t>
      </w:r>
      <w:r w:rsidRPr="00776430">
        <w:rPr>
          <w:rFonts w:asciiTheme="minorHAnsi" w:hAnsiTheme="minorHAnsi"/>
          <w:color w:val="auto"/>
          <w:sz w:val="22"/>
          <w:szCs w:val="22"/>
        </w:rPr>
        <w:t xml:space="preserve"> kan bieden op het vlak van subsidiariteit, intersectorale samenwerking en evenwichtige uitbouw van zorg moedigen we netwerkpartners aan om de intenties die ze hebben tot het implementeren van een nieuw initiatief of een wijziging in het (zorg)aanbod inzake minderjarigen mee te delen aan het netwerkcomité. Op deze manier kunnen de netwerkpartners overleggen over de verwachte implicaties en opportuniteiten in het licht van de missie en visie van het netwerk en eventueel nuttige suggesties daaromtrent doen opdat het nieuwe initiatief of de wijziging in het zorgaanbod maximaal bijdraagt tot de (zorg)noden binnen het netwerk. </w:t>
      </w:r>
    </w:p>
    <w:p w:rsidR="00A12F11" w:rsidRDefault="00A12F11" w:rsidP="00445F4F">
      <w:pPr>
        <w:spacing w:after="0"/>
        <w:jc w:val="both"/>
      </w:pPr>
    </w:p>
    <w:p w:rsidR="00445F4F" w:rsidRPr="00A12F11" w:rsidRDefault="00445F4F" w:rsidP="00445F4F">
      <w:pPr>
        <w:jc w:val="center"/>
        <w:rPr>
          <w:i/>
        </w:rPr>
      </w:pPr>
      <w:r>
        <w:t>************</w:t>
      </w:r>
    </w:p>
    <w:p w:rsidR="003F7AB7" w:rsidRDefault="003F7AB7">
      <w:pPr>
        <w:spacing w:after="160" w:line="259" w:lineRule="auto"/>
        <w:rPr>
          <w:rFonts w:cs="Arial"/>
          <w:i/>
        </w:rPr>
      </w:pPr>
      <w:r>
        <w:rPr>
          <w:i/>
        </w:rPr>
        <w:br w:type="page"/>
      </w:r>
    </w:p>
    <w:p w:rsidR="00A12F11" w:rsidRPr="001B3836" w:rsidRDefault="00A12F11" w:rsidP="00445F4F">
      <w:pPr>
        <w:pStyle w:val="Default"/>
        <w:spacing w:after="34"/>
        <w:jc w:val="both"/>
        <w:rPr>
          <w:rFonts w:asciiTheme="minorHAnsi" w:hAnsiTheme="minorHAnsi"/>
          <w:i/>
          <w:color w:val="auto"/>
          <w:sz w:val="22"/>
          <w:szCs w:val="22"/>
        </w:rPr>
      </w:pPr>
      <w:r w:rsidRPr="001B3836">
        <w:rPr>
          <w:rFonts w:asciiTheme="minorHAnsi" w:hAnsiTheme="minorHAnsi"/>
          <w:i/>
          <w:color w:val="auto"/>
          <w:sz w:val="22"/>
          <w:szCs w:val="22"/>
        </w:rPr>
        <w:t xml:space="preserve">§ naam, adres en contactgegevens van de </w:t>
      </w:r>
      <w:r w:rsidR="00445F4F">
        <w:rPr>
          <w:rFonts w:asciiTheme="minorHAnsi" w:hAnsiTheme="minorHAnsi"/>
          <w:i/>
          <w:color w:val="auto"/>
          <w:sz w:val="22"/>
          <w:szCs w:val="22"/>
        </w:rPr>
        <w:t>natuurlijke persoon of de organisatie</w:t>
      </w:r>
      <w:r w:rsidRPr="001B3836">
        <w:rPr>
          <w:rFonts w:asciiTheme="minorHAnsi" w:hAnsiTheme="minorHAnsi"/>
          <w:i/>
          <w:color w:val="auto"/>
          <w:sz w:val="22"/>
          <w:szCs w:val="22"/>
        </w:rPr>
        <w:t xml:space="preserve"> </w:t>
      </w:r>
    </w:p>
    <w:p w:rsidR="00A12F11" w:rsidRDefault="00A12F11" w:rsidP="00A12F11">
      <w:pPr>
        <w:pStyle w:val="Default"/>
        <w:spacing w:after="34"/>
        <w:jc w:val="both"/>
        <w:rPr>
          <w:rFonts w:asciiTheme="minorHAnsi" w:hAnsiTheme="minorHAnsi"/>
          <w:color w:val="auto"/>
          <w:sz w:val="22"/>
          <w:szCs w:val="22"/>
        </w:rPr>
      </w:pPr>
    </w:p>
    <w:p w:rsidR="00A12F11" w:rsidRDefault="00A12F11" w:rsidP="00A12F11">
      <w:pPr>
        <w:pStyle w:val="Default"/>
        <w:spacing w:after="34"/>
        <w:jc w:val="both"/>
        <w:rPr>
          <w:rFonts w:asciiTheme="minorHAnsi" w:hAnsiTheme="minorHAnsi"/>
          <w:color w:val="auto"/>
          <w:sz w:val="22"/>
          <w:szCs w:val="22"/>
        </w:rPr>
      </w:pPr>
      <w:r w:rsidRPr="001B3836">
        <w:rPr>
          <w:rFonts w:asciiTheme="minorHAnsi" w:hAnsiTheme="minorHAnsi"/>
          <w:color w:val="auto"/>
          <w:sz w:val="22"/>
          <w:szCs w:val="22"/>
          <w:highlight w:val="lightGray"/>
        </w:rPr>
        <w:t>XX</w:t>
      </w:r>
    </w:p>
    <w:p w:rsidR="00A12F11" w:rsidRPr="00776430" w:rsidRDefault="00A12F11" w:rsidP="00A12F11">
      <w:pPr>
        <w:pStyle w:val="Default"/>
        <w:spacing w:after="34"/>
        <w:jc w:val="both"/>
        <w:rPr>
          <w:rFonts w:asciiTheme="minorHAnsi" w:hAnsiTheme="minorHAnsi"/>
          <w:color w:val="auto"/>
          <w:sz w:val="22"/>
          <w:szCs w:val="22"/>
        </w:rPr>
      </w:pPr>
    </w:p>
    <w:p w:rsidR="00445F4F" w:rsidRPr="001B3836" w:rsidRDefault="00A12F11" w:rsidP="00445F4F">
      <w:pPr>
        <w:pStyle w:val="Default"/>
        <w:spacing w:after="34"/>
        <w:jc w:val="both"/>
        <w:rPr>
          <w:rFonts w:asciiTheme="minorHAnsi" w:hAnsiTheme="minorHAnsi"/>
          <w:i/>
          <w:color w:val="auto"/>
          <w:sz w:val="22"/>
          <w:szCs w:val="22"/>
        </w:rPr>
      </w:pPr>
      <w:r w:rsidRPr="001B3836">
        <w:rPr>
          <w:rFonts w:asciiTheme="minorHAnsi" w:hAnsiTheme="minorHAnsi"/>
          <w:i/>
          <w:color w:val="auto"/>
          <w:sz w:val="22"/>
          <w:szCs w:val="22"/>
        </w:rPr>
        <w:t>§ contactgegevens van de leidinggevende van</w:t>
      </w:r>
      <w:r w:rsidR="00445F4F">
        <w:rPr>
          <w:rFonts w:asciiTheme="minorHAnsi" w:hAnsiTheme="minorHAnsi"/>
          <w:i/>
          <w:color w:val="auto"/>
          <w:sz w:val="22"/>
          <w:szCs w:val="22"/>
        </w:rPr>
        <w:t xml:space="preserve"> de</w:t>
      </w:r>
      <w:r w:rsidRPr="001B3836">
        <w:rPr>
          <w:rFonts w:asciiTheme="minorHAnsi" w:hAnsiTheme="minorHAnsi"/>
          <w:i/>
          <w:color w:val="auto"/>
          <w:sz w:val="22"/>
          <w:szCs w:val="22"/>
        </w:rPr>
        <w:t xml:space="preserve"> </w:t>
      </w:r>
      <w:r w:rsidR="00445F4F">
        <w:rPr>
          <w:rFonts w:asciiTheme="minorHAnsi" w:hAnsiTheme="minorHAnsi"/>
          <w:i/>
          <w:color w:val="auto"/>
          <w:sz w:val="22"/>
          <w:szCs w:val="22"/>
        </w:rPr>
        <w:t>organisatie</w:t>
      </w:r>
      <w:r w:rsidR="00445F4F" w:rsidRPr="001B3836">
        <w:rPr>
          <w:rFonts w:asciiTheme="minorHAnsi" w:hAnsiTheme="minorHAnsi"/>
          <w:i/>
          <w:color w:val="auto"/>
          <w:sz w:val="22"/>
          <w:szCs w:val="22"/>
        </w:rPr>
        <w:t xml:space="preserve"> </w:t>
      </w:r>
      <w:r w:rsidR="00445F4F">
        <w:rPr>
          <w:rFonts w:asciiTheme="minorHAnsi" w:hAnsiTheme="minorHAnsi"/>
          <w:i/>
          <w:color w:val="auto"/>
          <w:sz w:val="22"/>
          <w:szCs w:val="22"/>
        </w:rPr>
        <w:t>(indien van toepassing)</w:t>
      </w:r>
    </w:p>
    <w:p w:rsidR="00A12F11" w:rsidRDefault="00A12F11" w:rsidP="00A12F11">
      <w:pPr>
        <w:pStyle w:val="Default"/>
        <w:spacing w:after="34"/>
        <w:jc w:val="both"/>
        <w:rPr>
          <w:rFonts w:asciiTheme="minorHAnsi" w:hAnsiTheme="minorHAnsi"/>
          <w:color w:val="auto"/>
          <w:sz w:val="22"/>
          <w:szCs w:val="22"/>
        </w:rPr>
      </w:pPr>
    </w:p>
    <w:p w:rsidR="00A12F11" w:rsidRDefault="00A12F11" w:rsidP="00A12F11">
      <w:pPr>
        <w:pStyle w:val="Default"/>
        <w:spacing w:after="34"/>
        <w:jc w:val="both"/>
        <w:rPr>
          <w:rFonts w:asciiTheme="minorHAnsi" w:hAnsiTheme="minorHAnsi"/>
          <w:color w:val="auto"/>
          <w:sz w:val="22"/>
          <w:szCs w:val="22"/>
        </w:rPr>
      </w:pPr>
      <w:r w:rsidRPr="001B3836">
        <w:rPr>
          <w:rFonts w:asciiTheme="minorHAnsi" w:hAnsiTheme="minorHAnsi"/>
          <w:color w:val="auto"/>
          <w:sz w:val="22"/>
          <w:szCs w:val="22"/>
          <w:highlight w:val="lightGray"/>
        </w:rPr>
        <w:t>XX</w:t>
      </w:r>
    </w:p>
    <w:p w:rsidR="00A12F11" w:rsidRPr="00776430" w:rsidRDefault="00A12F11" w:rsidP="00A12F11">
      <w:pPr>
        <w:pStyle w:val="Default"/>
        <w:spacing w:after="34"/>
        <w:jc w:val="both"/>
        <w:rPr>
          <w:rFonts w:asciiTheme="minorHAnsi" w:hAnsiTheme="minorHAnsi"/>
          <w:color w:val="auto"/>
          <w:sz w:val="22"/>
          <w:szCs w:val="22"/>
        </w:rPr>
      </w:pPr>
    </w:p>
    <w:p w:rsidR="00A12F11" w:rsidRPr="001B3836" w:rsidRDefault="00A12F11" w:rsidP="00445F4F">
      <w:pPr>
        <w:pStyle w:val="Default"/>
        <w:spacing w:after="34"/>
        <w:jc w:val="both"/>
        <w:rPr>
          <w:rFonts w:asciiTheme="minorHAnsi" w:hAnsiTheme="minorHAnsi"/>
          <w:i/>
          <w:color w:val="auto"/>
          <w:sz w:val="22"/>
          <w:szCs w:val="22"/>
        </w:rPr>
      </w:pPr>
      <w:r w:rsidRPr="001B3836">
        <w:rPr>
          <w:rFonts w:asciiTheme="minorHAnsi" w:hAnsiTheme="minorHAnsi"/>
          <w:i/>
          <w:color w:val="auto"/>
          <w:sz w:val="22"/>
          <w:szCs w:val="22"/>
        </w:rPr>
        <w:t xml:space="preserve">§ contactgegevens van de voorzitter van de raad van </w:t>
      </w:r>
      <w:r w:rsidR="00445F4F">
        <w:rPr>
          <w:rFonts w:asciiTheme="minorHAnsi" w:hAnsiTheme="minorHAnsi"/>
          <w:i/>
          <w:color w:val="auto"/>
          <w:sz w:val="22"/>
          <w:szCs w:val="22"/>
        </w:rPr>
        <w:t>de</w:t>
      </w:r>
      <w:r w:rsidR="00445F4F" w:rsidRPr="001B3836">
        <w:rPr>
          <w:rFonts w:asciiTheme="minorHAnsi" w:hAnsiTheme="minorHAnsi"/>
          <w:i/>
          <w:color w:val="auto"/>
          <w:sz w:val="22"/>
          <w:szCs w:val="22"/>
        </w:rPr>
        <w:t xml:space="preserve"> </w:t>
      </w:r>
      <w:r w:rsidR="00445F4F">
        <w:rPr>
          <w:rFonts w:asciiTheme="minorHAnsi" w:hAnsiTheme="minorHAnsi"/>
          <w:i/>
          <w:color w:val="auto"/>
          <w:sz w:val="22"/>
          <w:szCs w:val="22"/>
        </w:rPr>
        <w:t>organisatie</w:t>
      </w:r>
      <w:r w:rsidR="00445F4F" w:rsidRPr="001B3836">
        <w:rPr>
          <w:rFonts w:asciiTheme="minorHAnsi" w:hAnsiTheme="minorHAnsi"/>
          <w:i/>
          <w:color w:val="auto"/>
          <w:sz w:val="22"/>
          <w:szCs w:val="22"/>
        </w:rPr>
        <w:t xml:space="preserve"> </w:t>
      </w:r>
      <w:r w:rsidR="00445F4F">
        <w:rPr>
          <w:rFonts w:asciiTheme="minorHAnsi" w:hAnsiTheme="minorHAnsi"/>
          <w:i/>
          <w:color w:val="auto"/>
          <w:sz w:val="22"/>
          <w:szCs w:val="22"/>
        </w:rPr>
        <w:t>(indien van toepassing)</w:t>
      </w:r>
    </w:p>
    <w:p w:rsidR="00A12F11" w:rsidRDefault="00A12F11" w:rsidP="00A12F11">
      <w:pPr>
        <w:pStyle w:val="Default"/>
        <w:spacing w:after="34"/>
        <w:jc w:val="both"/>
        <w:rPr>
          <w:rFonts w:asciiTheme="minorHAnsi" w:hAnsiTheme="minorHAnsi"/>
          <w:color w:val="auto"/>
          <w:sz w:val="22"/>
          <w:szCs w:val="22"/>
        </w:rPr>
      </w:pPr>
    </w:p>
    <w:p w:rsidR="00A12F11" w:rsidRDefault="00A12F11" w:rsidP="00A12F11">
      <w:pPr>
        <w:pStyle w:val="Default"/>
        <w:spacing w:after="34"/>
        <w:jc w:val="both"/>
        <w:rPr>
          <w:rFonts w:asciiTheme="minorHAnsi" w:hAnsiTheme="minorHAnsi"/>
          <w:color w:val="auto"/>
          <w:sz w:val="22"/>
          <w:szCs w:val="22"/>
        </w:rPr>
      </w:pPr>
      <w:r w:rsidRPr="001B3836">
        <w:rPr>
          <w:rFonts w:asciiTheme="minorHAnsi" w:hAnsiTheme="minorHAnsi"/>
          <w:color w:val="auto"/>
          <w:sz w:val="22"/>
          <w:szCs w:val="22"/>
          <w:highlight w:val="lightGray"/>
        </w:rPr>
        <w:t>XX</w:t>
      </w:r>
    </w:p>
    <w:p w:rsidR="00A12F11" w:rsidRPr="00776430" w:rsidRDefault="00A12F11" w:rsidP="00A12F11">
      <w:pPr>
        <w:pStyle w:val="Default"/>
        <w:spacing w:after="34"/>
        <w:jc w:val="both"/>
        <w:rPr>
          <w:rFonts w:asciiTheme="minorHAnsi" w:hAnsiTheme="minorHAnsi"/>
          <w:color w:val="auto"/>
          <w:sz w:val="22"/>
          <w:szCs w:val="22"/>
        </w:rPr>
      </w:pPr>
    </w:p>
    <w:p w:rsidR="00A12F11" w:rsidRPr="001B3836" w:rsidRDefault="00A12F11" w:rsidP="00445F4F">
      <w:pPr>
        <w:pStyle w:val="Default"/>
        <w:spacing w:after="34"/>
        <w:jc w:val="both"/>
        <w:rPr>
          <w:rFonts w:asciiTheme="minorHAnsi" w:hAnsiTheme="minorHAnsi"/>
          <w:i/>
          <w:color w:val="auto"/>
          <w:sz w:val="22"/>
          <w:szCs w:val="22"/>
        </w:rPr>
      </w:pPr>
      <w:r w:rsidRPr="001B3836">
        <w:rPr>
          <w:rFonts w:asciiTheme="minorHAnsi" w:hAnsiTheme="minorHAnsi"/>
          <w:i/>
          <w:color w:val="auto"/>
          <w:sz w:val="22"/>
          <w:szCs w:val="22"/>
        </w:rPr>
        <w:t xml:space="preserve">§ contactgegevens van de </w:t>
      </w:r>
      <w:proofErr w:type="spellStart"/>
      <w:r w:rsidRPr="001B3836">
        <w:rPr>
          <w:rFonts w:asciiTheme="minorHAnsi" w:hAnsiTheme="minorHAnsi"/>
          <w:i/>
          <w:color w:val="auto"/>
          <w:sz w:val="22"/>
          <w:szCs w:val="22"/>
        </w:rPr>
        <w:t>perso</w:t>
      </w:r>
      <w:proofErr w:type="spellEnd"/>
      <w:r w:rsidRPr="001B3836">
        <w:rPr>
          <w:rFonts w:asciiTheme="minorHAnsi" w:hAnsiTheme="minorHAnsi"/>
          <w:i/>
          <w:color w:val="auto"/>
          <w:sz w:val="22"/>
          <w:szCs w:val="22"/>
        </w:rPr>
        <w:t xml:space="preserve">(o)n(en) die gemandateerd wordt om deze </w:t>
      </w:r>
      <w:r w:rsidR="00445F4F">
        <w:rPr>
          <w:rFonts w:asciiTheme="minorHAnsi" w:hAnsiTheme="minorHAnsi"/>
          <w:i/>
          <w:color w:val="auto"/>
          <w:sz w:val="22"/>
          <w:szCs w:val="22"/>
        </w:rPr>
        <w:t>organisatie</w:t>
      </w:r>
      <w:r w:rsidRPr="001B3836">
        <w:rPr>
          <w:rFonts w:asciiTheme="minorHAnsi" w:hAnsiTheme="minorHAnsi"/>
          <w:i/>
          <w:color w:val="auto"/>
          <w:sz w:val="22"/>
          <w:szCs w:val="22"/>
        </w:rPr>
        <w:t xml:space="preserve"> te vertegenwoordigen in het netwerkcomité </w:t>
      </w:r>
      <w:r w:rsidR="00445F4F">
        <w:rPr>
          <w:rFonts w:asciiTheme="minorHAnsi" w:hAnsiTheme="minorHAnsi"/>
          <w:i/>
          <w:color w:val="auto"/>
          <w:sz w:val="22"/>
          <w:szCs w:val="22"/>
        </w:rPr>
        <w:t>(indien van toepassing)</w:t>
      </w:r>
    </w:p>
    <w:p w:rsidR="00A12F11" w:rsidRDefault="00A12F11" w:rsidP="00A12F11">
      <w:pPr>
        <w:pStyle w:val="Default"/>
        <w:spacing w:after="34"/>
        <w:jc w:val="both"/>
        <w:rPr>
          <w:rFonts w:asciiTheme="minorHAnsi" w:hAnsiTheme="minorHAnsi"/>
          <w:color w:val="auto"/>
          <w:sz w:val="22"/>
          <w:szCs w:val="22"/>
        </w:rPr>
      </w:pPr>
    </w:p>
    <w:p w:rsidR="00A12F11" w:rsidRDefault="00A12F11" w:rsidP="00A12F11">
      <w:pPr>
        <w:pStyle w:val="Default"/>
        <w:spacing w:after="34"/>
        <w:jc w:val="both"/>
        <w:rPr>
          <w:rFonts w:asciiTheme="minorHAnsi" w:hAnsiTheme="minorHAnsi"/>
          <w:color w:val="auto"/>
          <w:sz w:val="22"/>
          <w:szCs w:val="22"/>
        </w:rPr>
      </w:pPr>
      <w:r w:rsidRPr="001B3836">
        <w:rPr>
          <w:rFonts w:asciiTheme="minorHAnsi" w:hAnsiTheme="minorHAnsi"/>
          <w:color w:val="auto"/>
          <w:sz w:val="22"/>
          <w:szCs w:val="22"/>
          <w:highlight w:val="lightGray"/>
        </w:rPr>
        <w:t>XX</w:t>
      </w:r>
    </w:p>
    <w:p w:rsidR="00A12F11" w:rsidRPr="00776430" w:rsidRDefault="00A12F11" w:rsidP="00A12F11">
      <w:pPr>
        <w:pStyle w:val="Default"/>
        <w:spacing w:after="34"/>
        <w:jc w:val="both"/>
        <w:rPr>
          <w:rFonts w:asciiTheme="minorHAnsi" w:hAnsiTheme="minorHAnsi"/>
          <w:color w:val="auto"/>
          <w:sz w:val="22"/>
          <w:szCs w:val="22"/>
        </w:rPr>
      </w:pPr>
    </w:p>
    <w:p w:rsidR="00A12F11" w:rsidRPr="001B3836" w:rsidRDefault="00A12F11" w:rsidP="00445F4F">
      <w:pPr>
        <w:pStyle w:val="Default"/>
        <w:spacing w:after="34"/>
        <w:jc w:val="both"/>
        <w:rPr>
          <w:rFonts w:asciiTheme="minorHAnsi" w:hAnsiTheme="minorHAnsi"/>
          <w:i/>
          <w:color w:val="auto"/>
          <w:sz w:val="22"/>
          <w:szCs w:val="22"/>
        </w:rPr>
      </w:pPr>
      <w:r w:rsidRPr="001B3836">
        <w:rPr>
          <w:rFonts w:asciiTheme="minorHAnsi" w:hAnsiTheme="minorHAnsi"/>
          <w:i/>
          <w:color w:val="auto"/>
          <w:sz w:val="22"/>
          <w:szCs w:val="22"/>
        </w:rPr>
        <w:t xml:space="preserve">§ contactgegevens van de </w:t>
      </w:r>
      <w:proofErr w:type="spellStart"/>
      <w:r w:rsidRPr="001B3836">
        <w:rPr>
          <w:rFonts w:asciiTheme="minorHAnsi" w:hAnsiTheme="minorHAnsi"/>
          <w:i/>
          <w:color w:val="auto"/>
          <w:sz w:val="22"/>
          <w:szCs w:val="22"/>
        </w:rPr>
        <w:t>perso</w:t>
      </w:r>
      <w:proofErr w:type="spellEnd"/>
      <w:r w:rsidRPr="001B3836">
        <w:rPr>
          <w:rFonts w:asciiTheme="minorHAnsi" w:hAnsiTheme="minorHAnsi"/>
          <w:i/>
          <w:color w:val="auto"/>
          <w:sz w:val="22"/>
          <w:szCs w:val="22"/>
        </w:rPr>
        <w:t>(o)n(en)</w:t>
      </w:r>
      <w:r w:rsidR="00445F4F">
        <w:rPr>
          <w:rFonts w:asciiTheme="minorHAnsi" w:hAnsiTheme="minorHAnsi"/>
          <w:i/>
          <w:color w:val="auto"/>
          <w:sz w:val="22"/>
          <w:szCs w:val="22"/>
        </w:rPr>
        <w:t xml:space="preserve"> die gemandateerd wordt om deze organisatie te v</w:t>
      </w:r>
      <w:r w:rsidRPr="001B3836">
        <w:rPr>
          <w:rFonts w:asciiTheme="minorHAnsi" w:hAnsiTheme="minorHAnsi"/>
          <w:i/>
          <w:color w:val="auto"/>
          <w:sz w:val="22"/>
          <w:szCs w:val="22"/>
        </w:rPr>
        <w:t>ertegenwoordigen in andere overlegstructuren van het netwerk (= wie houden we op de hoogte van ontwikkelingen binnen het netwerk en nodigen we uit voor het jaarlijkse netwerkforum)</w:t>
      </w:r>
    </w:p>
    <w:p w:rsidR="00A12F11" w:rsidRDefault="00A12F11" w:rsidP="00A12F11">
      <w:pPr>
        <w:pStyle w:val="Default"/>
        <w:jc w:val="both"/>
        <w:rPr>
          <w:rFonts w:asciiTheme="minorHAnsi" w:hAnsiTheme="minorHAnsi"/>
          <w:strike/>
          <w:color w:val="auto"/>
          <w:sz w:val="22"/>
          <w:szCs w:val="22"/>
        </w:rPr>
      </w:pPr>
    </w:p>
    <w:p w:rsidR="00A12F11" w:rsidRPr="007A5540" w:rsidRDefault="00A12F11" w:rsidP="00A12F11">
      <w:pPr>
        <w:pStyle w:val="Default"/>
        <w:jc w:val="both"/>
        <w:rPr>
          <w:rFonts w:asciiTheme="minorHAnsi" w:hAnsiTheme="minorHAnsi"/>
          <w:color w:val="auto"/>
          <w:sz w:val="22"/>
          <w:szCs w:val="22"/>
        </w:rPr>
      </w:pPr>
      <w:r w:rsidRPr="001B3836">
        <w:rPr>
          <w:rFonts w:asciiTheme="minorHAnsi" w:hAnsiTheme="minorHAnsi"/>
          <w:color w:val="auto"/>
          <w:sz w:val="22"/>
          <w:szCs w:val="22"/>
          <w:highlight w:val="lightGray"/>
        </w:rPr>
        <w:t>XX</w:t>
      </w:r>
    </w:p>
    <w:p w:rsidR="00A12F11" w:rsidRDefault="00A12F11" w:rsidP="00A12F11">
      <w:pPr>
        <w:pStyle w:val="Default"/>
        <w:jc w:val="both"/>
        <w:rPr>
          <w:rFonts w:asciiTheme="minorHAnsi" w:hAnsiTheme="minorHAnsi"/>
          <w:color w:val="auto"/>
          <w:sz w:val="22"/>
          <w:szCs w:val="22"/>
        </w:rPr>
      </w:pPr>
    </w:p>
    <w:p w:rsidR="00A12F11" w:rsidRPr="007A5540" w:rsidRDefault="00A12F11" w:rsidP="00A12F11">
      <w:pPr>
        <w:pStyle w:val="Default"/>
        <w:jc w:val="both"/>
        <w:rPr>
          <w:rFonts w:asciiTheme="minorHAnsi" w:hAnsiTheme="minorHAnsi"/>
          <w:color w:val="auto"/>
          <w:sz w:val="22"/>
          <w:szCs w:val="22"/>
        </w:rPr>
      </w:pPr>
    </w:p>
    <w:p w:rsidR="00A12F11" w:rsidRPr="001B3836" w:rsidRDefault="00A12F11" w:rsidP="00A12F11">
      <w:pPr>
        <w:pStyle w:val="Default"/>
        <w:jc w:val="both"/>
        <w:rPr>
          <w:rFonts w:asciiTheme="minorHAnsi" w:hAnsiTheme="minorHAnsi"/>
          <w:b/>
          <w:color w:val="auto"/>
          <w:sz w:val="22"/>
          <w:szCs w:val="22"/>
        </w:rPr>
      </w:pPr>
      <w:r w:rsidRPr="001B3836">
        <w:rPr>
          <w:rFonts w:asciiTheme="minorHAnsi" w:hAnsiTheme="minorHAnsi"/>
          <w:b/>
          <w:color w:val="auto"/>
          <w:sz w:val="22"/>
          <w:szCs w:val="22"/>
        </w:rPr>
        <w:t>Naam en functie van de rechtsgeldige vertegenwoordiger:</w:t>
      </w:r>
    </w:p>
    <w:p w:rsidR="00A12F11" w:rsidRPr="007A5540" w:rsidRDefault="00A12F11" w:rsidP="00A12F11">
      <w:pPr>
        <w:pStyle w:val="Default"/>
        <w:jc w:val="both"/>
        <w:rPr>
          <w:rFonts w:asciiTheme="minorHAnsi" w:hAnsiTheme="minorHAnsi"/>
          <w:color w:val="auto"/>
          <w:sz w:val="22"/>
          <w:szCs w:val="22"/>
        </w:rPr>
      </w:pPr>
    </w:p>
    <w:p w:rsidR="00A12F11" w:rsidRPr="007A5540" w:rsidRDefault="00A12F11" w:rsidP="00A12F11">
      <w:pPr>
        <w:pStyle w:val="Default"/>
        <w:jc w:val="both"/>
        <w:rPr>
          <w:rFonts w:asciiTheme="minorHAnsi" w:hAnsiTheme="minorHAnsi"/>
          <w:color w:val="auto"/>
          <w:sz w:val="22"/>
          <w:szCs w:val="22"/>
        </w:rPr>
      </w:pPr>
    </w:p>
    <w:p w:rsidR="00A12F11" w:rsidRPr="007A5540" w:rsidRDefault="00A12F11" w:rsidP="00A12F11">
      <w:pPr>
        <w:pStyle w:val="Default"/>
        <w:jc w:val="both"/>
        <w:rPr>
          <w:rFonts w:asciiTheme="minorHAnsi" w:hAnsiTheme="minorHAnsi"/>
          <w:color w:val="auto"/>
          <w:sz w:val="22"/>
          <w:szCs w:val="22"/>
        </w:rPr>
      </w:pPr>
    </w:p>
    <w:p w:rsidR="00A12F11" w:rsidRPr="001B3836" w:rsidRDefault="00A12F11" w:rsidP="00A12F11">
      <w:pPr>
        <w:pStyle w:val="Default"/>
        <w:jc w:val="both"/>
        <w:rPr>
          <w:rFonts w:asciiTheme="minorHAnsi" w:hAnsiTheme="minorHAnsi"/>
          <w:b/>
          <w:color w:val="auto"/>
          <w:sz w:val="22"/>
          <w:szCs w:val="22"/>
        </w:rPr>
      </w:pPr>
      <w:r w:rsidRPr="001B3836">
        <w:rPr>
          <w:rFonts w:asciiTheme="minorHAnsi" w:hAnsiTheme="minorHAnsi"/>
          <w:b/>
          <w:color w:val="auto"/>
          <w:sz w:val="22"/>
          <w:szCs w:val="22"/>
        </w:rPr>
        <w:t xml:space="preserve">Datum: </w:t>
      </w:r>
    </w:p>
    <w:p w:rsidR="00A12F11" w:rsidRPr="007A5540" w:rsidRDefault="00A12F11" w:rsidP="00A12F11">
      <w:pPr>
        <w:pStyle w:val="Default"/>
        <w:jc w:val="both"/>
        <w:rPr>
          <w:rFonts w:asciiTheme="minorHAnsi" w:hAnsiTheme="minorHAnsi"/>
          <w:color w:val="auto"/>
          <w:sz w:val="22"/>
          <w:szCs w:val="22"/>
        </w:rPr>
      </w:pPr>
    </w:p>
    <w:p w:rsidR="00A12F11" w:rsidRPr="007A5540" w:rsidRDefault="00A12F11" w:rsidP="00A12F11">
      <w:pPr>
        <w:pStyle w:val="Default"/>
        <w:jc w:val="both"/>
        <w:rPr>
          <w:rFonts w:asciiTheme="minorHAnsi" w:hAnsiTheme="minorHAnsi"/>
          <w:color w:val="auto"/>
          <w:sz w:val="22"/>
          <w:szCs w:val="22"/>
        </w:rPr>
      </w:pPr>
    </w:p>
    <w:p w:rsidR="00A12F11" w:rsidRPr="007A5540" w:rsidRDefault="00A12F11" w:rsidP="00A12F11">
      <w:pPr>
        <w:pStyle w:val="Default"/>
        <w:jc w:val="both"/>
        <w:rPr>
          <w:rFonts w:asciiTheme="minorHAnsi" w:hAnsiTheme="minorHAnsi"/>
          <w:color w:val="auto"/>
          <w:sz w:val="22"/>
          <w:szCs w:val="22"/>
        </w:rPr>
      </w:pPr>
    </w:p>
    <w:p w:rsidR="00A12F11" w:rsidRPr="001B3836" w:rsidRDefault="00A12F11" w:rsidP="00A12F11">
      <w:pPr>
        <w:pStyle w:val="Default"/>
        <w:jc w:val="both"/>
        <w:rPr>
          <w:rFonts w:asciiTheme="minorHAnsi" w:hAnsiTheme="minorHAnsi"/>
          <w:b/>
          <w:color w:val="auto"/>
          <w:sz w:val="22"/>
          <w:szCs w:val="22"/>
        </w:rPr>
      </w:pPr>
      <w:r w:rsidRPr="001B3836">
        <w:rPr>
          <w:rFonts w:asciiTheme="minorHAnsi" w:hAnsiTheme="minorHAnsi"/>
          <w:b/>
          <w:color w:val="auto"/>
          <w:sz w:val="22"/>
          <w:szCs w:val="22"/>
        </w:rPr>
        <w:t>Handtekening:</w:t>
      </w:r>
    </w:p>
    <w:p w:rsidR="00A12F11" w:rsidRDefault="00A12F11" w:rsidP="00F817BA">
      <w:pPr>
        <w:jc w:val="both"/>
      </w:pPr>
    </w:p>
    <w:sectPr w:rsidR="00A12F11" w:rsidSect="00A12F1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BA" w:rsidRDefault="00F817BA" w:rsidP="00F817BA">
      <w:pPr>
        <w:spacing w:after="0" w:line="240" w:lineRule="auto"/>
      </w:pPr>
      <w:r>
        <w:separator/>
      </w:r>
    </w:p>
  </w:endnote>
  <w:endnote w:type="continuationSeparator" w:id="0">
    <w:p w:rsidR="00F817BA" w:rsidRDefault="00F817BA" w:rsidP="00F8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BA" w:rsidRDefault="00F817BA" w:rsidP="00F817BA">
      <w:pPr>
        <w:spacing w:after="0" w:line="240" w:lineRule="auto"/>
      </w:pPr>
      <w:r>
        <w:separator/>
      </w:r>
    </w:p>
  </w:footnote>
  <w:footnote w:type="continuationSeparator" w:id="0">
    <w:p w:rsidR="00F817BA" w:rsidRDefault="00F817BA" w:rsidP="00F817BA">
      <w:pPr>
        <w:spacing w:after="0" w:line="240" w:lineRule="auto"/>
      </w:pPr>
      <w:r>
        <w:continuationSeparator/>
      </w:r>
    </w:p>
  </w:footnote>
  <w:footnote w:id="1">
    <w:p w:rsidR="00A12F11" w:rsidRDefault="00A12F11" w:rsidP="00A12F11">
      <w:pPr>
        <w:pStyle w:val="Voetnoottekst"/>
      </w:pPr>
      <w:r>
        <w:rPr>
          <w:rStyle w:val="Voetnootmarkering"/>
        </w:rPr>
        <w:footnoteRef/>
      </w:r>
      <w:r>
        <w:t xml:space="preserve"> Gemeenschappelijke Verklaring van 10 december 2012 voor de realisatie van netwerken en zorgcircuits in de GGZ voor kinderen en jongeren. Gepubliceerd in het Belgisch Staatsblad van 24 januari 2013, p. 3198 tot 3206.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209" w:type="dxa"/>
      <w:tblLook w:val="04A0" w:firstRow="1" w:lastRow="0" w:firstColumn="1" w:lastColumn="0" w:noHBand="0" w:noVBand="1"/>
    </w:tblPr>
    <w:tblGrid>
      <w:gridCol w:w="2616"/>
      <w:gridCol w:w="3735"/>
      <w:gridCol w:w="2858"/>
    </w:tblGrid>
    <w:tr w:rsidR="00F817BA" w:rsidTr="0050356D">
      <w:tc>
        <w:tcPr>
          <w:tcW w:w="2616" w:type="dxa"/>
        </w:tcPr>
        <w:p w:rsidR="00F817BA" w:rsidRDefault="00F817BA" w:rsidP="00F817BA">
          <w:pPr>
            <w:pStyle w:val="Koptekst"/>
          </w:pPr>
          <w:r>
            <w:rPr>
              <w:noProof/>
              <w:lang w:eastAsia="nl-BE"/>
            </w:rPr>
            <w:drawing>
              <wp:inline distT="0" distB="0" distL="0" distR="0" wp14:anchorId="12F81DEE" wp14:editId="53A0FF5D">
                <wp:extent cx="1524000" cy="544286"/>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24000" cy="544286"/>
                        </a:xfrm>
                        <a:prstGeom prst="rect">
                          <a:avLst/>
                        </a:prstGeom>
                      </pic:spPr>
                    </pic:pic>
                  </a:graphicData>
                </a:graphic>
              </wp:inline>
            </w:drawing>
          </w:r>
        </w:p>
        <w:p w:rsidR="00F817BA" w:rsidRDefault="00F817BA" w:rsidP="00F817BA">
          <w:pPr>
            <w:pStyle w:val="Koptekst"/>
          </w:pPr>
        </w:p>
      </w:tc>
      <w:tc>
        <w:tcPr>
          <w:tcW w:w="3735" w:type="dxa"/>
          <w:vAlign w:val="center"/>
        </w:tcPr>
        <w:p w:rsidR="00F817BA" w:rsidRPr="00EF62DC" w:rsidRDefault="00F817BA" w:rsidP="00F817BA">
          <w:pPr>
            <w:pStyle w:val="Koptekst"/>
            <w:jc w:val="center"/>
            <w:rPr>
              <w:b/>
              <w:sz w:val="28"/>
              <w:szCs w:val="28"/>
            </w:rPr>
          </w:pPr>
          <w:r>
            <w:rPr>
              <w:b/>
              <w:sz w:val="28"/>
              <w:szCs w:val="28"/>
            </w:rPr>
            <w:t>ENGAGEMENTSVERKLARING NETWERKPARTNER</w:t>
          </w:r>
        </w:p>
      </w:tc>
      <w:tc>
        <w:tcPr>
          <w:tcW w:w="2858" w:type="dxa"/>
          <w:vAlign w:val="center"/>
        </w:tcPr>
        <w:p w:rsidR="00F817BA" w:rsidRDefault="00F817BA" w:rsidP="00F817BA">
          <w:pPr>
            <w:pStyle w:val="Koptekst"/>
          </w:pPr>
          <w:r>
            <w:t xml:space="preserve">Laatste revisie: </w:t>
          </w:r>
          <w:r w:rsidR="0050356D">
            <w:t>20</w:t>
          </w:r>
          <w:r>
            <w:t>-1</w:t>
          </w:r>
          <w:r w:rsidR="0050356D">
            <w:t>1</w:t>
          </w:r>
          <w:r>
            <w:t>-2020</w:t>
          </w:r>
        </w:p>
        <w:p w:rsidR="00F817BA" w:rsidRDefault="00F817BA" w:rsidP="00F817BA">
          <w:pPr>
            <w:pStyle w:val="Koptekst"/>
          </w:pPr>
        </w:p>
        <w:p w:rsidR="00F817BA" w:rsidRDefault="00F817BA" w:rsidP="0050356D">
          <w:pPr>
            <w:pStyle w:val="Koptekst"/>
          </w:pPr>
          <w:r>
            <w:t xml:space="preserve">Goedkeuring netwerkcomité: </w:t>
          </w:r>
          <w:r w:rsidR="0050356D">
            <w:t>17</w:t>
          </w:r>
          <w:r>
            <w:t>-1</w:t>
          </w:r>
          <w:r w:rsidR="0050356D">
            <w:t>2</w:t>
          </w:r>
          <w:r>
            <w:t>-2020</w:t>
          </w:r>
        </w:p>
      </w:tc>
    </w:tr>
  </w:tbl>
  <w:p w:rsidR="00F817BA" w:rsidRDefault="00F817B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BA"/>
    <w:rsid w:val="003F7AB7"/>
    <w:rsid w:val="00445F4F"/>
    <w:rsid w:val="0050356D"/>
    <w:rsid w:val="00754056"/>
    <w:rsid w:val="00A12F11"/>
    <w:rsid w:val="00AE5E0A"/>
    <w:rsid w:val="00C91ACA"/>
    <w:rsid w:val="00F817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F0936-5DC0-472D-A550-5CB5D28F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17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17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17BA"/>
  </w:style>
  <w:style w:type="paragraph" w:styleId="Voettekst">
    <w:name w:val="footer"/>
    <w:basedOn w:val="Standaard"/>
    <w:link w:val="VoettekstChar"/>
    <w:uiPriority w:val="99"/>
    <w:unhideWhenUsed/>
    <w:rsid w:val="00F817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17BA"/>
  </w:style>
  <w:style w:type="table" w:styleId="Tabelraster">
    <w:name w:val="Table Grid"/>
    <w:basedOn w:val="Standaardtabel"/>
    <w:uiPriority w:val="59"/>
    <w:rsid w:val="00F81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2F11"/>
    <w:pPr>
      <w:ind w:left="720"/>
      <w:contextualSpacing/>
    </w:pPr>
  </w:style>
  <w:style w:type="paragraph" w:customStyle="1" w:styleId="Default">
    <w:name w:val="Default"/>
    <w:rsid w:val="00A12F11"/>
    <w:pPr>
      <w:autoSpaceDE w:val="0"/>
      <w:autoSpaceDN w:val="0"/>
      <w:adjustRightInd w:val="0"/>
      <w:spacing w:after="0" w:line="240" w:lineRule="auto"/>
    </w:pPr>
    <w:rPr>
      <w:rFonts w:ascii="Arial" w:hAnsi="Arial" w:cs="Arial"/>
      <w:color w:val="000000"/>
      <w:sz w:val="24"/>
      <w:szCs w:val="24"/>
    </w:rPr>
  </w:style>
  <w:style w:type="paragraph" w:styleId="Voetnoottekst">
    <w:name w:val="footnote text"/>
    <w:basedOn w:val="Standaard"/>
    <w:link w:val="VoetnoottekstChar"/>
    <w:uiPriority w:val="99"/>
    <w:semiHidden/>
    <w:unhideWhenUsed/>
    <w:rsid w:val="00A12F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12F11"/>
    <w:rPr>
      <w:sz w:val="20"/>
      <w:szCs w:val="20"/>
    </w:rPr>
  </w:style>
  <w:style w:type="character" w:styleId="Voetnootmarkering">
    <w:name w:val="footnote reference"/>
    <w:basedOn w:val="Standaardalinea-lettertype"/>
    <w:uiPriority w:val="99"/>
    <w:semiHidden/>
    <w:unhideWhenUsed/>
    <w:rsid w:val="00A12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853</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Kliniek ST Jozef</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Kemseke</dc:creator>
  <cp:keywords/>
  <dc:description/>
  <cp:lastModifiedBy>Cedric Kemseke</cp:lastModifiedBy>
  <cp:revision>5</cp:revision>
  <dcterms:created xsi:type="dcterms:W3CDTF">2020-10-16T11:57:00Z</dcterms:created>
  <dcterms:modified xsi:type="dcterms:W3CDTF">2021-01-12T17:05:00Z</dcterms:modified>
</cp:coreProperties>
</file>